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F6" w:rsidRPr="002160F6" w:rsidRDefault="002160F6" w:rsidP="002160F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2160F6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2160F6" w:rsidRPr="002160F6" w:rsidRDefault="002160F6" w:rsidP="002160F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2160F6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изменений и дополнений в Закон Туркменистана «</w:t>
      </w:r>
      <w:bookmarkStart w:id="0" w:name="_GoBack"/>
      <w:r w:rsidRPr="002160F6">
        <w:rPr>
          <w:rFonts w:ascii="Trebuchet MS" w:eastAsia="Times New Roman" w:hAnsi="Trebuchet MS" w:cs="Times New Roman"/>
          <w:sz w:val="39"/>
          <w:szCs w:val="39"/>
          <w:lang w:eastAsia="ru-RU"/>
        </w:rPr>
        <w:t>О карантине растений</w:t>
      </w:r>
      <w:bookmarkEnd w:id="0"/>
      <w:r w:rsidRPr="002160F6">
        <w:rPr>
          <w:rFonts w:ascii="Trebuchet MS" w:eastAsia="Times New Roman" w:hAnsi="Trebuchet MS" w:cs="Times New Roman"/>
          <w:sz w:val="39"/>
          <w:szCs w:val="39"/>
          <w:lang w:eastAsia="ru-RU"/>
        </w:rPr>
        <w:t>»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Внести в Закон Туркменистана «О карантине растений», принятый 15 августа 2009 года (Ведомости Меджлиса Туркменистана, 2009 г.,№ 3, ст. 55), следующие изменения и дополнения: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1. 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пункте 4 статьи 4, статье 5, в названии и абзаце первом статьи 8, пунктах 1 и 2 части 2 статьи 20 текста Закона на государственном языке слова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ýerli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ýerine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ýetiriji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häkimiýet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и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ýerli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ýerine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ýetiriji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häkimiýetiň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заменить соответственно словами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ýerine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ýetiriji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ýerli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häkimiýet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и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ýerine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ýetiriji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ýerli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häkimiýetiň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».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Те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кст ст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атьи 5 изложить в следующей редакции: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«Государственное управление в области карантина растений осуществляют Кабинет Министров Туркменистана, Министерство сельского и водного хозяйства Туркменистана, уполномоченный государственный орган по карантину растений, органы местной исполнительной власти и местного самоуправления в порядке, установленном законодательством Туркменистана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В статье 6: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пункты 4, 5 и 6 исключить;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дополнить новым пунктом следующего содержания: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«4) осуществление иных полномочий в соответствии с настоящим Законом и другими нормативными правовыми актами Туркменистана в области карантина растений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4. После статьи 6 дополнить статьёй 6</w:t>
      </w:r>
      <w:r w:rsidRPr="002160F6">
        <w:rPr>
          <w:rFonts w:ascii="Trebuchet MS" w:eastAsia="Times New Roman" w:hAnsi="Trebuchet MS" w:cs="Times New Roman"/>
          <w:sz w:val="24"/>
          <w:szCs w:val="24"/>
          <w:shd w:val="clear" w:color="auto" w:fill="FFFFFF"/>
          <w:vertAlign w:val="superscript"/>
          <w:lang w:eastAsia="ru-RU"/>
        </w:rPr>
        <w:t>1</w:t>
      </w: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 следующего содержания: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«Статья 6</w:t>
      </w:r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vertAlign w:val="superscript"/>
          <w:lang w:eastAsia="ru-RU"/>
        </w:rPr>
        <w:t>1</w:t>
      </w:r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. Компетенция Министерства сельского и водного хозяйства Туркменистана</w:t>
      </w:r>
      <w:proofErr w:type="gramStart"/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компетенцию Министерства сельского и водного хозяйства Туркменистана в области карантина растений входит: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реализация государственной политики в области карантина растений и фитосанитарного контроля;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утверждение Правил по внешнему карантину растений в Туркменистане и Перечень карантинных объектов;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утверждение Положения о символике уполномоченного государственного органа по карантину растений и специальной одежде их работников по согласованию с Кабинетом Министров Туркменистана;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4) установление по представлению уполномоченного государственного органа по карантину растений карантинной зоны с введением карантинного режима или его отмене на территории двух и более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велаятов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;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утверждение проектов нормативных правовых актов и методических указаний по вопросам, относящимся к их компетенции, по согласованию с Кабинетом Министров Туркменистана;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6) представление по поручению Кабинета Министров Туркменистана интересов Туркменистана по вопросам карантина растений в международных организациях;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lastRenderedPageBreak/>
        <w:t>7) осуществление иных полномочий в соответствии с настоящим Законом и другими нормативными правовыми актами Туркменистана в области карантина растений.».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5.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статье 7: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части 1: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 1 изложить в следующей редакции: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«1) проводит анализ фитосанитарного риска и на его основе разрабатывает и представляет для утверждения в Министерство сельского и водного хозяйства Туркменистана Перечень карантинных объектов, по отношению к которым устанавливаются и осуществляются государственные меры по карантину растений;»;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 6 изложить в следующей редакции: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«6) разрабатывает по вопросам, относящимся к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его компетенции, проекты нормативных правовых актов и методических указаний и представляет их на утверждение в Министерство сельского и водного хозяйства Туркменистана;»;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пункт 15 исключить;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часть 2 дополнить пунктом следующего содержания: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«5) интродукционно-карантинный питомник.»;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первом абзаце части 3 текста Закона на государственном языке слово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geýim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 заменить словом «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lybaslar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»;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первый абзац части 4 изложить в следующей редакции: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«4.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Министерство сельского и водного хозяйства Туркменистана определяет потребность в специалистах в области карантина растений и заказывает их 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подготовку</w:t>
      </w:r>
      <w:proofErr w:type="gram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как в соответствующих образовательных учреждениях Туркменистана, так и иностранных государств в порядке, установленном Кабинетом Министров Туркменистана.».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6. Часть 1 и пункт 1 статьи 15 изложить в следующей редакции: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«1. Решение об установлении карантинной зоны с введением карантинного режима или его отмене по рекомендации уполномоченного государственного органа по карантину растений принимают: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1) на территории двух и более </w:t>
      </w:r>
      <w:proofErr w:type="spell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велаятов</w:t>
      </w:r>
      <w:proofErr w:type="spellEnd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– Министерство сельского и водного хозяйства Туркменистана;».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7. Статью 21 изложить в следующей редакции: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«Статья 21. Символика уполномоченного государственного органа по карантину растений и специальная одежда их работников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Уполномоченный государственный орган по карантину растений имеет свою символику и специальную одежду. Положение о символике уполномоченного государственного органа по карантину растений и специальной одежде их работников утверждается Министерством сельского и водного хозяйства Туркменистана</w:t>
      </w:r>
      <w:proofErr w:type="gramStart"/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2160F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2160F6" w:rsidRPr="002160F6" w:rsidRDefault="002160F6" w:rsidP="002160F6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2160F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2160F6" w:rsidRPr="002160F6" w:rsidRDefault="002160F6" w:rsidP="002160F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2160F6" w:rsidRDefault="002160F6" w:rsidP="002160F6">
      <w:r w:rsidRPr="002160F6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216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0F6"/>
    <w:rsid w:val="002160F6"/>
    <w:rsid w:val="00347ACF"/>
    <w:rsid w:val="009F29E9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2160F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160F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216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2160F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160F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21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2016-01-26T11:54:00Z</dcterms:created>
  <dcterms:modified xsi:type="dcterms:W3CDTF">2016-01-26T11:55:00Z</dcterms:modified>
</cp:coreProperties>
</file>